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DAF" w:rsidRPr="00CF54CB" w:rsidRDefault="006169FA" w:rsidP="006169FA">
      <w:pPr>
        <w:pStyle w:val="6"/>
        <w:ind w:left="5954"/>
        <w:rPr>
          <w:sz w:val="24"/>
        </w:rPr>
      </w:pPr>
      <w:r>
        <w:rPr>
          <w:sz w:val="24"/>
        </w:rPr>
        <w:t>УТВЕРЖДЕН</w:t>
      </w:r>
    </w:p>
    <w:p w:rsidR="00542DAF" w:rsidRPr="00CF54CB" w:rsidRDefault="00542DAF" w:rsidP="006169FA">
      <w:pPr>
        <w:autoSpaceDE w:val="0"/>
        <w:autoSpaceDN w:val="0"/>
        <w:adjustRightInd w:val="0"/>
        <w:spacing w:after="0" w:line="240" w:lineRule="auto"/>
        <w:ind w:left="5954"/>
        <w:jc w:val="center"/>
        <w:rPr>
          <w:rFonts w:ascii="Times New Roman" w:hAnsi="Times New Roman"/>
          <w:sz w:val="24"/>
          <w:szCs w:val="24"/>
        </w:rPr>
      </w:pPr>
      <w:r w:rsidRPr="00CF54CB">
        <w:rPr>
          <w:rFonts w:ascii="Times New Roman" w:hAnsi="Times New Roman"/>
          <w:sz w:val="24"/>
          <w:szCs w:val="24"/>
        </w:rPr>
        <w:t>постановлением администрации</w:t>
      </w:r>
    </w:p>
    <w:p w:rsidR="00542DAF" w:rsidRPr="00CF54CB" w:rsidRDefault="00C90FA4" w:rsidP="006169FA">
      <w:pPr>
        <w:autoSpaceDE w:val="0"/>
        <w:autoSpaceDN w:val="0"/>
        <w:adjustRightInd w:val="0"/>
        <w:spacing w:after="0" w:line="240" w:lineRule="auto"/>
        <w:ind w:left="5954"/>
        <w:jc w:val="center"/>
        <w:rPr>
          <w:rFonts w:ascii="Times New Roman" w:hAnsi="Times New Roman"/>
          <w:sz w:val="24"/>
          <w:szCs w:val="24"/>
        </w:rPr>
      </w:pPr>
      <w:r w:rsidRPr="00CF54CB">
        <w:rPr>
          <w:rFonts w:ascii="Times New Roman" w:hAnsi="Times New Roman"/>
          <w:sz w:val="24"/>
          <w:szCs w:val="24"/>
        </w:rPr>
        <w:t>Кемского</w:t>
      </w:r>
      <w:r w:rsidR="00542DAF" w:rsidRPr="00CF54CB">
        <w:rPr>
          <w:rFonts w:ascii="Times New Roman" w:hAnsi="Times New Roman"/>
          <w:sz w:val="24"/>
          <w:szCs w:val="24"/>
        </w:rPr>
        <w:t xml:space="preserve"> муниципального </w:t>
      </w:r>
      <w:r w:rsidR="00B50E80" w:rsidRPr="00CF54CB">
        <w:rPr>
          <w:rFonts w:ascii="Times New Roman" w:hAnsi="Times New Roman"/>
          <w:sz w:val="24"/>
          <w:szCs w:val="24"/>
        </w:rPr>
        <w:t>округа</w:t>
      </w:r>
    </w:p>
    <w:p w:rsidR="00542DAF" w:rsidRPr="00CF54CB" w:rsidRDefault="006169FA" w:rsidP="006169FA">
      <w:pPr>
        <w:autoSpaceDE w:val="0"/>
        <w:autoSpaceDN w:val="0"/>
        <w:adjustRightInd w:val="0"/>
        <w:spacing w:after="0" w:line="240" w:lineRule="auto"/>
        <w:ind w:left="5954"/>
        <w:jc w:val="center"/>
        <w:rPr>
          <w:rFonts w:ascii="Times New Roman" w:hAnsi="Times New Roman"/>
          <w:sz w:val="24"/>
          <w:szCs w:val="24"/>
        </w:rPr>
      </w:pPr>
      <w:r>
        <w:rPr>
          <w:rFonts w:ascii="Times New Roman" w:hAnsi="Times New Roman"/>
          <w:sz w:val="24"/>
          <w:szCs w:val="24"/>
        </w:rPr>
        <w:t>от 28 ноября 2025 года № 1</w:t>
      </w:r>
    </w:p>
    <w:p w:rsidR="006A1B0C" w:rsidRPr="00CF54CB" w:rsidRDefault="006A1B0C" w:rsidP="006A1B0C">
      <w:pPr>
        <w:autoSpaceDE w:val="0"/>
        <w:autoSpaceDN w:val="0"/>
        <w:adjustRightInd w:val="0"/>
        <w:spacing w:after="0" w:line="240" w:lineRule="auto"/>
        <w:ind w:left="5812"/>
        <w:rPr>
          <w:rFonts w:ascii="Times New Roman" w:hAnsi="Times New Roman"/>
          <w:sz w:val="24"/>
          <w:szCs w:val="24"/>
        </w:rPr>
      </w:pPr>
    </w:p>
    <w:p w:rsidR="00542DAF" w:rsidRPr="00CF54CB" w:rsidRDefault="00542DAF" w:rsidP="00542DAF">
      <w:pPr>
        <w:autoSpaceDE w:val="0"/>
        <w:autoSpaceDN w:val="0"/>
        <w:adjustRightInd w:val="0"/>
        <w:spacing w:after="0" w:line="240" w:lineRule="auto"/>
        <w:ind w:firstLine="4820"/>
        <w:rPr>
          <w:rFonts w:ascii="Times New Roman" w:hAnsi="Times New Roman"/>
          <w:sz w:val="24"/>
          <w:szCs w:val="24"/>
        </w:rPr>
      </w:pPr>
    </w:p>
    <w:p w:rsidR="009A51C7" w:rsidRPr="006169FA" w:rsidRDefault="006169FA" w:rsidP="006169FA">
      <w:pPr>
        <w:pStyle w:val="ConsPlusTitle"/>
        <w:widowControl/>
        <w:jc w:val="center"/>
        <w:rPr>
          <w:rFonts w:ascii="Times New Roman" w:hAnsi="Times New Roman" w:cs="Times New Roman"/>
          <w:b w:val="0"/>
          <w:sz w:val="24"/>
          <w:szCs w:val="24"/>
        </w:rPr>
      </w:pPr>
      <w:r w:rsidRPr="006169FA">
        <w:rPr>
          <w:rFonts w:ascii="Times New Roman" w:hAnsi="Times New Roman" w:cs="Times New Roman"/>
          <w:b w:val="0"/>
          <w:sz w:val="24"/>
          <w:szCs w:val="24"/>
        </w:rPr>
        <w:t>Порядок</w:t>
      </w:r>
      <w:r>
        <w:rPr>
          <w:rFonts w:ascii="Times New Roman" w:hAnsi="Times New Roman" w:cs="Times New Roman"/>
          <w:b w:val="0"/>
          <w:sz w:val="24"/>
          <w:szCs w:val="24"/>
        </w:rPr>
        <w:t xml:space="preserve"> </w:t>
      </w:r>
      <w:r w:rsidR="009A51C7" w:rsidRPr="006169FA">
        <w:rPr>
          <w:rFonts w:ascii="Times New Roman" w:hAnsi="Times New Roman" w:cs="Times New Roman"/>
          <w:b w:val="0"/>
          <w:sz w:val="24"/>
          <w:szCs w:val="24"/>
        </w:rPr>
        <w:t>привлечения остатков сре</w:t>
      </w:r>
      <w:proofErr w:type="gramStart"/>
      <w:r w:rsidR="009A51C7" w:rsidRPr="006169FA">
        <w:rPr>
          <w:rFonts w:ascii="Times New Roman" w:hAnsi="Times New Roman" w:cs="Times New Roman"/>
          <w:b w:val="0"/>
          <w:sz w:val="24"/>
          <w:szCs w:val="24"/>
        </w:rPr>
        <w:t>дств с к</w:t>
      </w:r>
      <w:proofErr w:type="gramEnd"/>
      <w:r w:rsidR="009A51C7" w:rsidRPr="006169FA">
        <w:rPr>
          <w:rFonts w:ascii="Times New Roman" w:hAnsi="Times New Roman" w:cs="Times New Roman"/>
          <w:b w:val="0"/>
          <w:sz w:val="24"/>
          <w:szCs w:val="24"/>
        </w:rPr>
        <w:t xml:space="preserve">азначейских счетов на единый счет бюджета </w:t>
      </w:r>
      <w:r w:rsidR="00C90FA4" w:rsidRPr="006169FA">
        <w:rPr>
          <w:rFonts w:ascii="Times New Roman" w:hAnsi="Times New Roman" w:cs="Times New Roman"/>
          <w:b w:val="0"/>
          <w:sz w:val="24"/>
          <w:szCs w:val="24"/>
        </w:rPr>
        <w:t>Кемского</w:t>
      </w:r>
      <w:r w:rsidR="009A51C7" w:rsidRPr="006169FA">
        <w:rPr>
          <w:rFonts w:ascii="Times New Roman" w:hAnsi="Times New Roman" w:cs="Times New Roman"/>
          <w:b w:val="0"/>
          <w:sz w:val="24"/>
          <w:szCs w:val="24"/>
        </w:rPr>
        <w:t xml:space="preserve"> муниципального округа</w:t>
      </w:r>
      <w:r w:rsidR="00C90FA4" w:rsidRPr="006169FA">
        <w:rPr>
          <w:rFonts w:ascii="Times New Roman" w:hAnsi="Times New Roman" w:cs="Times New Roman"/>
          <w:b w:val="0"/>
          <w:sz w:val="24"/>
          <w:szCs w:val="24"/>
        </w:rPr>
        <w:t xml:space="preserve"> Республики Карелия</w:t>
      </w:r>
      <w:r w:rsidR="009A51C7" w:rsidRPr="006169FA">
        <w:rPr>
          <w:rFonts w:ascii="Times New Roman" w:hAnsi="Times New Roman" w:cs="Times New Roman"/>
          <w:b w:val="0"/>
          <w:sz w:val="24"/>
          <w:szCs w:val="24"/>
        </w:rPr>
        <w:t xml:space="preserve"> </w:t>
      </w:r>
      <w:r w:rsidRPr="006169FA">
        <w:rPr>
          <w:rFonts w:ascii="Times New Roman" w:hAnsi="Times New Roman" w:cs="Times New Roman"/>
          <w:b w:val="0"/>
          <w:sz w:val="24"/>
          <w:szCs w:val="24"/>
        </w:rPr>
        <w:t xml:space="preserve">и возврата </w:t>
      </w:r>
      <w:proofErr w:type="spellStart"/>
      <w:r w:rsidRPr="006169FA">
        <w:rPr>
          <w:rFonts w:ascii="Times New Roman" w:hAnsi="Times New Roman" w:cs="Times New Roman"/>
          <w:b w:val="0"/>
          <w:sz w:val="24"/>
          <w:szCs w:val="24"/>
        </w:rPr>
        <w:t>привлеченных</w:t>
      </w:r>
      <w:proofErr w:type="spellEnd"/>
      <w:r w:rsidRPr="006169FA">
        <w:rPr>
          <w:rFonts w:ascii="Times New Roman" w:hAnsi="Times New Roman" w:cs="Times New Roman"/>
          <w:b w:val="0"/>
          <w:sz w:val="24"/>
          <w:szCs w:val="24"/>
        </w:rPr>
        <w:t xml:space="preserve"> средств</w:t>
      </w:r>
    </w:p>
    <w:p w:rsidR="009A51C7" w:rsidRDefault="009A51C7" w:rsidP="006169FA">
      <w:pPr>
        <w:tabs>
          <w:tab w:val="left" w:pos="4536"/>
        </w:tabs>
        <w:suppressAutoHyphens/>
        <w:spacing w:after="0"/>
        <w:jc w:val="center"/>
        <w:rPr>
          <w:rFonts w:ascii="Times New Roman" w:hAnsi="Times New Roman"/>
          <w:sz w:val="24"/>
          <w:szCs w:val="24"/>
        </w:rPr>
      </w:pPr>
    </w:p>
    <w:p w:rsidR="006169FA" w:rsidRPr="00CF54CB" w:rsidRDefault="006169FA" w:rsidP="006169FA">
      <w:pPr>
        <w:tabs>
          <w:tab w:val="left" w:pos="4536"/>
        </w:tabs>
        <w:suppressAutoHyphens/>
        <w:spacing w:after="0"/>
        <w:jc w:val="center"/>
        <w:rPr>
          <w:rFonts w:ascii="Times New Roman" w:hAnsi="Times New Roman"/>
          <w:sz w:val="24"/>
          <w:szCs w:val="24"/>
        </w:rPr>
      </w:pPr>
    </w:p>
    <w:p w:rsidR="001A5D66" w:rsidRPr="006171FE" w:rsidRDefault="006169FA" w:rsidP="006169FA">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w:t>
      </w:r>
      <w:r w:rsidR="001A5D66" w:rsidRPr="006171FE">
        <w:rPr>
          <w:rFonts w:ascii="Times New Roman" w:hAnsi="Times New Roman"/>
          <w:sz w:val="24"/>
          <w:szCs w:val="24"/>
        </w:rPr>
        <w:t>Порядок привлечения остатков сре</w:t>
      </w:r>
      <w:proofErr w:type="gramStart"/>
      <w:r w:rsidR="001A5D66" w:rsidRPr="006171FE">
        <w:rPr>
          <w:rFonts w:ascii="Times New Roman" w:hAnsi="Times New Roman"/>
          <w:sz w:val="24"/>
          <w:szCs w:val="24"/>
        </w:rPr>
        <w:t>дств с к</w:t>
      </w:r>
      <w:proofErr w:type="gramEnd"/>
      <w:r w:rsidR="001A5D66" w:rsidRPr="006171FE">
        <w:rPr>
          <w:rFonts w:ascii="Times New Roman" w:hAnsi="Times New Roman"/>
          <w:sz w:val="24"/>
          <w:szCs w:val="24"/>
        </w:rPr>
        <w:t>азначейских счетов на единый счет бюджета Кемского муниципального округа Республики Карелия и возврата привлеченных средств (далее – Порядок) устанавливает:</w:t>
      </w:r>
    </w:p>
    <w:p w:rsidR="001A5D66" w:rsidRPr="006171FE" w:rsidRDefault="006169FA" w:rsidP="006169FA">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а) </w:t>
      </w:r>
      <w:r w:rsidR="001A5D66" w:rsidRPr="006171FE">
        <w:rPr>
          <w:rFonts w:ascii="Times New Roman" w:hAnsi="Times New Roman"/>
          <w:sz w:val="24"/>
          <w:szCs w:val="24"/>
        </w:rPr>
        <w:t>порядок привлечения органом, осуществляющим казначейское обслуживание бюджета Кемского муниципального округа Республики Карелия (далее – уполномоченный орган), остатков средств на единый счет бюджета Кемского муниципального округа Республики Карелия (далее – бюджет округа) за счет:</w:t>
      </w:r>
    </w:p>
    <w:p w:rsidR="001A5D66" w:rsidRPr="006171FE" w:rsidRDefault="001A5D66" w:rsidP="001A5D66">
      <w:pPr>
        <w:autoSpaceDE w:val="0"/>
        <w:autoSpaceDN w:val="0"/>
        <w:adjustRightInd w:val="0"/>
        <w:spacing w:after="0" w:line="240" w:lineRule="auto"/>
        <w:ind w:firstLine="709"/>
        <w:jc w:val="both"/>
        <w:rPr>
          <w:rFonts w:ascii="Times New Roman" w:hAnsi="Times New Roman"/>
          <w:sz w:val="24"/>
          <w:szCs w:val="24"/>
        </w:rPr>
      </w:pPr>
      <w:r w:rsidRPr="006171FE">
        <w:rPr>
          <w:rFonts w:ascii="Times New Roman" w:hAnsi="Times New Roman"/>
          <w:sz w:val="24"/>
          <w:szCs w:val="24"/>
        </w:rPr>
        <w:t>средств на казначейском счете для осуществления и отражения операций с денежными средствами, поступающими во времен</w:t>
      </w:r>
      <w:bookmarkStart w:id="0" w:name="_GoBack"/>
      <w:bookmarkEnd w:id="0"/>
      <w:r w:rsidRPr="006171FE">
        <w:rPr>
          <w:rFonts w:ascii="Times New Roman" w:hAnsi="Times New Roman"/>
          <w:sz w:val="24"/>
          <w:szCs w:val="24"/>
        </w:rPr>
        <w:t>ное распоряжение получателей средств бюджета округа;</w:t>
      </w:r>
    </w:p>
    <w:p w:rsidR="001A5D66" w:rsidRPr="006171FE" w:rsidRDefault="001A5D66" w:rsidP="001A5D66">
      <w:pPr>
        <w:autoSpaceDE w:val="0"/>
        <w:autoSpaceDN w:val="0"/>
        <w:adjustRightInd w:val="0"/>
        <w:spacing w:after="0" w:line="240" w:lineRule="auto"/>
        <w:ind w:firstLine="709"/>
        <w:jc w:val="both"/>
        <w:rPr>
          <w:rFonts w:ascii="Times New Roman" w:hAnsi="Times New Roman"/>
          <w:sz w:val="24"/>
          <w:szCs w:val="24"/>
        </w:rPr>
      </w:pPr>
      <w:r w:rsidRPr="006171FE">
        <w:rPr>
          <w:rFonts w:ascii="Times New Roman" w:hAnsi="Times New Roman"/>
          <w:sz w:val="24"/>
          <w:szCs w:val="24"/>
        </w:rPr>
        <w:t>средств на казначейском счете для осуществления и отражения операций с денежными средствами муниципальных бюджетных и автономных учреждений, открытом Администрации Кемского муниципального округа Республики Карелия;</w:t>
      </w:r>
    </w:p>
    <w:p w:rsidR="001A5D66" w:rsidRPr="006171FE" w:rsidRDefault="006169FA" w:rsidP="001A5D6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б) </w:t>
      </w:r>
      <w:r w:rsidR="001A5D66" w:rsidRPr="006171FE">
        <w:rPr>
          <w:rFonts w:ascii="Times New Roman" w:hAnsi="Times New Roman"/>
          <w:sz w:val="24"/>
          <w:szCs w:val="24"/>
        </w:rPr>
        <w:t>порядок возврата уполномоченным органом средств с единого счета бюджета Кемского муниципального округа на казначейские счета, указанные в абзацах втором – третьем подпункта «а» настоящего пункта (далее – казначейские счета), с которых они были ранее перечислены.</w:t>
      </w:r>
    </w:p>
    <w:p w:rsidR="001A5D66" w:rsidRPr="006171FE" w:rsidRDefault="006169FA" w:rsidP="001A5D6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w:t>
      </w:r>
      <w:r w:rsidR="001A5D66" w:rsidRPr="006171FE">
        <w:rPr>
          <w:rFonts w:ascii="Times New Roman" w:hAnsi="Times New Roman"/>
          <w:sz w:val="24"/>
          <w:szCs w:val="24"/>
        </w:rPr>
        <w:t>Уполномоченный орган в случае необходимости по обращению Администрации Кемского муниципального округа Республики Карелия обеспечивает ежедневное привлечение на единый счет бюджета округа остатков средств, указанных в абзацах втором-третьем подпункта «а» пункта 1 настоящего Порядка.</w:t>
      </w:r>
    </w:p>
    <w:p w:rsidR="001A5D66" w:rsidRPr="006171FE" w:rsidRDefault="006169FA" w:rsidP="001A5D6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w:t>
      </w:r>
      <w:proofErr w:type="gramStart"/>
      <w:r w:rsidR="001A5D66" w:rsidRPr="006171FE">
        <w:rPr>
          <w:rFonts w:ascii="Times New Roman" w:hAnsi="Times New Roman"/>
          <w:sz w:val="24"/>
          <w:szCs w:val="24"/>
        </w:rPr>
        <w:t xml:space="preserve">Объем привлекаемых средств </w:t>
      </w:r>
      <w:r>
        <w:rPr>
          <w:rFonts w:ascii="Times New Roman" w:hAnsi="Times New Roman"/>
          <w:sz w:val="24"/>
          <w:szCs w:val="24"/>
        </w:rPr>
        <w:t>рассчитывается у</w:t>
      </w:r>
      <w:r w:rsidR="001A5D66" w:rsidRPr="006171FE">
        <w:rPr>
          <w:rFonts w:ascii="Times New Roman" w:hAnsi="Times New Roman"/>
          <w:sz w:val="24"/>
          <w:szCs w:val="24"/>
        </w:rPr>
        <w:t>полномоченным органом ежедневно по состоянию на 15 часов 30 минут (в дни, непосредственно предшествующие выходным и нерабочим праздничным дням, - по состоянию на 14 часов 30 минут) текущего рабочего дня исходя из остатка средств на соответствующем казначейском счете на начало текущего дня, уменьшенного на сумму средств, необходимых для совершения казначейских платежей, представленных соответствующими участниками системы казначейских платежей</w:t>
      </w:r>
      <w:proofErr w:type="gramEnd"/>
      <w:r w:rsidR="001A5D66" w:rsidRPr="006171FE">
        <w:rPr>
          <w:rFonts w:ascii="Times New Roman" w:hAnsi="Times New Roman"/>
          <w:sz w:val="24"/>
          <w:szCs w:val="24"/>
        </w:rPr>
        <w:t xml:space="preserve"> для осуществления выплат с указанного казначейского счета, не позднее рабочего дня, следующего за днем их представления.</w:t>
      </w:r>
    </w:p>
    <w:p w:rsidR="001A5D66" w:rsidRPr="006171FE" w:rsidRDefault="006169FA" w:rsidP="001A5D66">
      <w:pPr>
        <w:autoSpaceDE w:val="0"/>
        <w:autoSpaceDN w:val="0"/>
        <w:adjustRightInd w:val="0"/>
        <w:spacing w:after="0" w:line="240" w:lineRule="auto"/>
        <w:ind w:firstLine="709"/>
        <w:jc w:val="both"/>
        <w:rPr>
          <w:rFonts w:ascii="Times New Roman" w:hAnsi="Times New Roman"/>
          <w:sz w:val="24"/>
          <w:szCs w:val="24"/>
        </w:rPr>
      </w:pPr>
      <w:bookmarkStart w:id="1" w:name="P52"/>
      <w:bookmarkEnd w:id="1"/>
      <w:r>
        <w:rPr>
          <w:rFonts w:ascii="Times New Roman" w:hAnsi="Times New Roman"/>
          <w:sz w:val="24"/>
          <w:szCs w:val="24"/>
        </w:rPr>
        <w:t>4. </w:t>
      </w:r>
      <w:r w:rsidR="001A5D66" w:rsidRPr="006171FE">
        <w:rPr>
          <w:rFonts w:ascii="Times New Roman" w:hAnsi="Times New Roman"/>
          <w:sz w:val="24"/>
          <w:szCs w:val="24"/>
        </w:rPr>
        <w:t>Уполномоченный орган формирует распоряжения о совершении казначейских платежей в целях обеспечения привлечения остатков средств на единый счет бюджета округа не позднее 16 часов 00 минут (в дни, непосредственно предшествующие нерабочим праздничным дням, - до 15 часов 00 минут) текущего дня.</w:t>
      </w:r>
    </w:p>
    <w:p w:rsidR="001A5D66" w:rsidRPr="006171FE" w:rsidRDefault="006169FA" w:rsidP="001A5D6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w:t>
      </w:r>
      <w:r w:rsidR="001A5D66" w:rsidRPr="006171FE">
        <w:rPr>
          <w:rFonts w:ascii="Times New Roman" w:hAnsi="Times New Roman"/>
          <w:sz w:val="24"/>
          <w:szCs w:val="24"/>
        </w:rPr>
        <w:t>Привлечение остатков сре</w:t>
      </w:r>
      <w:proofErr w:type="gramStart"/>
      <w:r w:rsidR="001A5D66" w:rsidRPr="006171FE">
        <w:rPr>
          <w:rFonts w:ascii="Times New Roman" w:hAnsi="Times New Roman"/>
          <w:sz w:val="24"/>
          <w:szCs w:val="24"/>
        </w:rPr>
        <w:t>дств с к</w:t>
      </w:r>
      <w:proofErr w:type="gramEnd"/>
      <w:r w:rsidR="001A5D66" w:rsidRPr="006171FE">
        <w:rPr>
          <w:rFonts w:ascii="Times New Roman" w:hAnsi="Times New Roman"/>
          <w:sz w:val="24"/>
          <w:szCs w:val="24"/>
        </w:rPr>
        <w:t xml:space="preserve">азначейских счетов на единый счет бюджета округа прекращается </w:t>
      </w:r>
      <w:r>
        <w:rPr>
          <w:rFonts w:ascii="Times New Roman" w:hAnsi="Times New Roman"/>
          <w:sz w:val="24"/>
          <w:szCs w:val="24"/>
        </w:rPr>
        <w:t>у</w:t>
      </w:r>
      <w:r w:rsidR="001A5D66" w:rsidRPr="006171FE">
        <w:rPr>
          <w:rFonts w:ascii="Times New Roman" w:hAnsi="Times New Roman"/>
          <w:sz w:val="24"/>
          <w:szCs w:val="24"/>
        </w:rPr>
        <w:t>полномоченным органом не позднее четырех рабочих дней до окончания текущего финансового года.</w:t>
      </w:r>
    </w:p>
    <w:p w:rsidR="001A5D66" w:rsidRPr="006171FE" w:rsidRDefault="006169FA" w:rsidP="001A5D66">
      <w:pPr>
        <w:autoSpaceDE w:val="0"/>
        <w:autoSpaceDN w:val="0"/>
        <w:adjustRightInd w:val="0"/>
        <w:spacing w:after="0" w:line="240" w:lineRule="auto"/>
        <w:ind w:firstLine="709"/>
        <w:jc w:val="both"/>
        <w:rPr>
          <w:rFonts w:ascii="Times New Roman" w:hAnsi="Times New Roman"/>
          <w:sz w:val="24"/>
          <w:szCs w:val="24"/>
        </w:rPr>
      </w:pPr>
      <w:bookmarkStart w:id="2" w:name="P55"/>
      <w:bookmarkEnd w:id="2"/>
      <w:r>
        <w:rPr>
          <w:rFonts w:ascii="Times New Roman" w:hAnsi="Times New Roman"/>
          <w:sz w:val="24"/>
          <w:szCs w:val="24"/>
        </w:rPr>
        <w:t>6. </w:t>
      </w:r>
      <w:proofErr w:type="gramStart"/>
      <w:r w:rsidR="001A5D66" w:rsidRPr="006171FE">
        <w:rPr>
          <w:rFonts w:ascii="Times New Roman" w:hAnsi="Times New Roman"/>
          <w:sz w:val="24"/>
          <w:szCs w:val="24"/>
        </w:rPr>
        <w:t>Объем средств, подлежащих возврату на казначейские счета, с которых они ранее бы</w:t>
      </w:r>
      <w:r>
        <w:rPr>
          <w:rFonts w:ascii="Times New Roman" w:hAnsi="Times New Roman"/>
          <w:sz w:val="24"/>
          <w:szCs w:val="24"/>
        </w:rPr>
        <w:t>ли перечислены, рассчитывается у</w:t>
      </w:r>
      <w:r w:rsidR="001A5D66" w:rsidRPr="006171FE">
        <w:rPr>
          <w:rFonts w:ascii="Times New Roman" w:hAnsi="Times New Roman"/>
          <w:sz w:val="24"/>
          <w:szCs w:val="24"/>
        </w:rPr>
        <w:t>полномоченным органом ежедневно по состоянию на 15 часов 30 минут (в дни, непосредственно предшествующие выходным и нерабочим праздничным дням, - по состоянию на 14 часов 30 минут) текущего рабочего дня исходя из остатка средств на соответствующем казначейском счете, уменьшенного на сумму средств, необходимых для совершения казначейских платежей</w:t>
      </w:r>
      <w:proofErr w:type="gramEnd"/>
      <w:r w:rsidR="001A5D66" w:rsidRPr="006171FE">
        <w:rPr>
          <w:rFonts w:ascii="Times New Roman" w:hAnsi="Times New Roman"/>
          <w:sz w:val="24"/>
          <w:szCs w:val="24"/>
        </w:rPr>
        <w:t xml:space="preserve">, представленных соответствующими </w:t>
      </w:r>
      <w:r w:rsidR="001A5D66" w:rsidRPr="006171FE">
        <w:rPr>
          <w:rFonts w:ascii="Times New Roman" w:hAnsi="Times New Roman"/>
          <w:sz w:val="24"/>
          <w:szCs w:val="24"/>
        </w:rPr>
        <w:lastRenderedPageBreak/>
        <w:t>участниками системы казначейских платежей для осуществления выплат с указанного казначейского счета, не позднее рабочего дня, следующего за днем их представления.</w:t>
      </w:r>
    </w:p>
    <w:p w:rsidR="001A5D66" w:rsidRPr="006171FE" w:rsidRDefault="006169FA" w:rsidP="001A5D66">
      <w:pPr>
        <w:autoSpaceDE w:val="0"/>
        <w:autoSpaceDN w:val="0"/>
        <w:adjustRightInd w:val="0"/>
        <w:spacing w:after="0" w:line="240" w:lineRule="auto"/>
        <w:ind w:firstLine="709"/>
        <w:jc w:val="both"/>
        <w:rPr>
          <w:rFonts w:ascii="Times New Roman" w:hAnsi="Times New Roman"/>
          <w:sz w:val="24"/>
          <w:szCs w:val="24"/>
        </w:rPr>
      </w:pPr>
      <w:bookmarkStart w:id="3" w:name="P58"/>
      <w:bookmarkEnd w:id="3"/>
      <w:r>
        <w:rPr>
          <w:rFonts w:ascii="Times New Roman" w:hAnsi="Times New Roman"/>
          <w:sz w:val="24"/>
          <w:szCs w:val="24"/>
        </w:rPr>
        <w:t>7. </w:t>
      </w:r>
      <w:r w:rsidR="001A5D66" w:rsidRPr="006171FE">
        <w:rPr>
          <w:rFonts w:ascii="Times New Roman" w:hAnsi="Times New Roman"/>
          <w:sz w:val="24"/>
          <w:szCs w:val="24"/>
        </w:rPr>
        <w:t>Уполномоченный орган формирует распоряжения о совершении казначейских платежей с единого счета бюджета округа на соответствующие казначейские счета в срок не позднее 16 часов 00 минут (в дни, непосредственно предшествующие выходным и нерабочим праздничным дням, - до 15 часов 00 минут) текущего рабочего дня.</w:t>
      </w:r>
    </w:p>
    <w:p w:rsidR="001A5D66" w:rsidRPr="006171FE" w:rsidRDefault="006169FA" w:rsidP="001A5D66">
      <w:pPr>
        <w:autoSpaceDE w:val="0"/>
        <w:autoSpaceDN w:val="0"/>
        <w:adjustRightInd w:val="0"/>
        <w:spacing w:after="0" w:line="240" w:lineRule="auto"/>
        <w:ind w:firstLine="709"/>
        <w:jc w:val="both"/>
        <w:rPr>
          <w:rFonts w:ascii="Times New Roman" w:hAnsi="Times New Roman"/>
          <w:sz w:val="24"/>
          <w:szCs w:val="24"/>
        </w:rPr>
      </w:pPr>
      <w:bookmarkStart w:id="4" w:name="P59"/>
      <w:bookmarkEnd w:id="4"/>
      <w:r>
        <w:rPr>
          <w:rFonts w:ascii="Times New Roman" w:hAnsi="Times New Roman"/>
          <w:sz w:val="24"/>
          <w:szCs w:val="24"/>
        </w:rPr>
        <w:t>8. </w:t>
      </w:r>
      <w:r w:rsidR="001A5D66" w:rsidRPr="006171FE">
        <w:rPr>
          <w:rFonts w:ascii="Times New Roman" w:hAnsi="Times New Roman"/>
          <w:sz w:val="24"/>
          <w:szCs w:val="24"/>
        </w:rPr>
        <w:t>Уполномоченный орган осуществляет возврат привлеченных средств с единого счета бюджета округа на казначейские счета, с которых они ранее были перечислены, не позднее второго рабочего дня, следующего за днем приема к исполнению распоряжений о совершении казначейских платежей, в объемах, необходимых для проведения операций за счет привлеченных средств, а также при завершении финансового года, но не позднее последнего рабочего дня текущего финансового года.</w:t>
      </w:r>
    </w:p>
    <w:p w:rsidR="001A5D66" w:rsidRPr="006171FE" w:rsidRDefault="006169FA" w:rsidP="001A5D6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9. </w:t>
      </w:r>
      <w:r w:rsidR="001A5D66" w:rsidRPr="006171FE">
        <w:rPr>
          <w:rFonts w:ascii="Times New Roman" w:hAnsi="Times New Roman"/>
          <w:sz w:val="24"/>
          <w:szCs w:val="24"/>
        </w:rPr>
        <w:t>Перечисление средств с единого счета бюджета округа на соответствующий казначейский счет осуществляется в пределах суммы, не превышающей разницу между объемом средств, поступивших с казначейского счета на единый счет бюджета округа, и объемом средств, перечисленных с единого счета бюджета округа на казначейский счет.</w:t>
      </w:r>
    </w:p>
    <w:p w:rsidR="001A5D66" w:rsidRPr="006171FE" w:rsidRDefault="006169FA" w:rsidP="001A5D6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10. </w:t>
      </w:r>
      <w:r w:rsidR="001A5D66" w:rsidRPr="006171FE">
        <w:rPr>
          <w:rFonts w:ascii="Times New Roman" w:hAnsi="Times New Roman"/>
          <w:sz w:val="24"/>
          <w:szCs w:val="24"/>
        </w:rPr>
        <w:t>Реализацию пунктов</w:t>
      </w:r>
      <w:r>
        <w:rPr>
          <w:rFonts w:ascii="Times New Roman" w:hAnsi="Times New Roman"/>
          <w:sz w:val="24"/>
          <w:szCs w:val="24"/>
        </w:rPr>
        <w:t xml:space="preserve"> 2, 3, 4, 6, 7, 8</w:t>
      </w:r>
      <w:r w:rsidR="001A5D66" w:rsidRPr="006171FE">
        <w:rPr>
          <w:rFonts w:ascii="Times New Roman" w:hAnsi="Times New Roman"/>
          <w:sz w:val="24"/>
          <w:szCs w:val="24"/>
        </w:rPr>
        <w:t xml:space="preserve"> настоящего Порядка в случае передачи в соответствии со</w:t>
      </w:r>
      <w:r>
        <w:rPr>
          <w:rFonts w:ascii="Times New Roman" w:hAnsi="Times New Roman"/>
          <w:sz w:val="24"/>
          <w:szCs w:val="24"/>
        </w:rPr>
        <w:t xml:space="preserve"> </w:t>
      </w:r>
      <w:proofErr w:type="spellStart"/>
      <w:r>
        <w:rPr>
          <w:rFonts w:ascii="Times New Roman" w:hAnsi="Times New Roman"/>
          <w:sz w:val="24"/>
          <w:szCs w:val="24"/>
        </w:rPr>
        <w:t>статьей</w:t>
      </w:r>
      <w:proofErr w:type="spellEnd"/>
      <w:r>
        <w:rPr>
          <w:rFonts w:ascii="Times New Roman" w:hAnsi="Times New Roman"/>
          <w:sz w:val="24"/>
          <w:szCs w:val="24"/>
        </w:rPr>
        <w:t xml:space="preserve"> 220.2</w:t>
      </w:r>
      <w:r w:rsidR="001A5D66" w:rsidRPr="006171FE">
        <w:rPr>
          <w:rFonts w:ascii="Times New Roman" w:hAnsi="Times New Roman"/>
          <w:sz w:val="24"/>
          <w:szCs w:val="24"/>
        </w:rPr>
        <w:t xml:space="preserve"> Бюджетного кодекса Российской Федерации Управлению Федерального казначейства по Республике Карелия (далее - Управление)</w:t>
      </w:r>
      <w:r>
        <w:rPr>
          <w:rFonts w:ascii="Times New Roman" w:hAnsi="Times New Roman"/>
          <w:sz w:val="24"/>
          <w:szCs w:val="24"/>
        </w:rPr>
        <w:t xml:space="preserve"> </w:t>
      </w:r>
      <w:r w:rsidR="001A5D66" w:rsidRPr="006171FE">
        <w:rPr>
          <w:rFonts w:ascii="Times New Roman" w:hAnsi="Times New Roman"/>
          <w:sz w:val="24"/>
          <w:szCs w:val="24"/>
        </w:rPr>
        <w:t>функций финансового органа Кемского муниципального округа, связанных с привлечением на единый счет бюджета Кемского муниципального округа Республики Карелия и возвратом привлеченных средств, осуществляет Управление.</w:t>
      </w:r>
    </w:p>
    <w:p w:rsidR="004D240C" w:rsidRPr="00B43B5A" w:rsidRDefault="004D240C" w:rsidP="001A5D66">
      <w:pPr>
        <w:autoSpaceDE w:val="0"/>
        <w:autoSpaceDN w:val="0"/>
        <w:adjustRightInd w:val="0"/>
        <w:spacing w:after="0" w:line="240" w:lineRule="auto"/>
        <w:ind w:firstLine="709"/>
        <w:jc w:val="both"/>
        <w:rPr>
          <w:rFonts w:ascii="Times New Roman" w:hAnsi="Times New Roman"/>
          <w:sz w:val="24"/>
          <w:szCs w:val="24"/>
        </w:rPr>
      </w:pPr>
    </w:p>
    <w:sectPr w:rsidR="004D240C" w:rsidRPr="00B43B5A" w:rsidSect="006169FA">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87649F"/>
    <w:multiLevelType w:val="hybridMultilevel"/>
    <w:tmpl w:val="FC70DC3E"/>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70F11E95"/>
    <w:multiLevelType w:val="hybridMultilevel"/>
    <w:tmpl w:val="2DB49EEC"/>
    <w:lvl w:ilvl="0" w:tplc="B34E35A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2D3"/>
    <w:rsid w:val="0001284C"/>
    <w:rsid w:val="00042447"/>
    <w:rsid w:val="000A6F38"/>
    <w:rsid w:val="000C25AF"/>
    <w:rsid w:val="000F3A8F"/>
    <w:rsid w:val="00110DC6"/>
    <w:rsid w:val="001618D4"/>
    <w:rsid w:val="00185586"/>
    <w:rsid w:val="00186B41"/>
    <w:rsid w:val="0019713C"/>
    <w:rsid w:val="001A5D66"/>
    <w:rsid w:val="0031552A"/>
    <w:rsid w:val="0035422A"/>
    <w:rsid w:val="003917D8"/>
    <w:rsid w:val="003A6D8D"/>
    <w:rsid w:val="003C5372"/>
    <w:rsid w:val="003D4DE1"/>
    <w:rsid w:val="003E4D77"/>
    <w:rsid w:val="003F59EF"/>
    <w:rsid w:val="0042538A"/>
    <w:rsid w:val="00492743"/>
    <w:rsid w:val="004A0A99"/>
    <w:rsid w:val="004C0519"/>
    <w:rsid w:val="004D240C"/>
    <w:rsid w:val="005332D3"/>
    <w:rsid w:val="00542DAF"/>
    <w:rsid w:val="0054482F"/>
    <w:rsid w:val="0054712D"/>
    <w:rsid w:val="00564415"/>
    <w:rsid w:val="005A0FA9"/>
    <w:rsid w:val="005B43A0"/>
    <w:rsid w:val="005F79FF"/>
    <w:rsid w:val="006169FA"/>
    <w:rsid w:val="006171FE"/>
    <w:rsid w:val="006536C4"/>
    <w:rsid w:val="00664C1A"/>
    <w:rsid w:val="0066656C"/>
    <w:rsid w:val="006A1B0C"/>
    <w:rsid w:val="006C112D"/>
    <w:rsid w:val="0077583B"/>
    <w:rsid w:val="00790DCC"/>
    <w:rsid w:val="007C444F"/>
    <w:rsid w:val="008870A3"/>
    <w:rsid w:val="008935CF"/>
    <w:rsid w:val="008962D0"/>
    <w:rsid w:val="008C2E09"/>
    <w:rsid w:val="00962CB7"/>
    <w:rsid w:val="009A3A11"/>
    <w:rsid w:val="009A51C7"/>
    <w:rsid w:val="009F274B"/>
    <w:rsid w:val="00A62677"/>
    <w:rsid w:val="00A7260A"/>
    <w:rsid w:val="00AA7308"/>
    <w:rsid w:val="00AA74D9"/>
    <w:rsid w:val="00AF3A2C"/>
    <w:rsid w:val="00B219E0"/>
    <w:rsid w:val="00B31A47"/>
    <w:rsid w:val="00B43B5A"/>
    <w:rsid w:val="00B50E80"/>
    <w:rsid w:val="00B572E3"/>
    <w:rsid w:val="00BB1B85"/>
    <w:rsid w:val="00C025C3"/>
    <w:rsid w:val="00C90FA4"/>
    <w:rsid w:val="00CF54CB"/>
    <w:rsid w:val="00D51EB2"/>
    <w:rsid w:val="00D71B99"/>
    <w:rsid w:val="00D853EF"/>
    <w:rsid w:val="00DA1E99"/>
    <w:rsid w:val="00E16073"/>
    <w:rsid w:val="00E25BBC"/>
    <w:rsid w:val="00E54297"/>
    <w:rsid w:val="00E90D31"/>
    <w:rsid w:val="00EA143D"/>
    <w:rsid w:val="00ED3ACF"/>
    <w:rsid w:val="00EF1F85"/>
    <w:rsid w:val="00F02EED"/>
    <w:rsid w:val="00F02F6E"/>
    <w:rsid w:val="00F15B20"/>
    <w:rsid w:val="00F21B8E"/>
    <w:rsid w:val="00F558CB"/>
    <w:rsid w:val="00F56A72"/>
    <w:rsid w:val="00FB0C98"/>
    <w:rsid w:val="00FB45E4"/>
    <w:rsid w:val="00FC0A83"/>
    <w:rsid w:val="00FC5E1A"/>
    <w:rsid w:val="00FD1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5AF"/>
    <w:pPr>
      <w:spacing w:after="200" w:line="276" w:lineRule="auto"/>
    </w:pPr>
    <w:rPr>
      <w:sz w:val="22"/>
      <w:szCs w:val="22"/>
      <w:lang w:eastAsia="en-US"/>
    </w:rPr>
  </w:style>
  <w:style w:type="paragraph" w:styleId="2">
    <w:name w:val="heading 2"/>
    <w:basedOn w:val="a"/>
    <w:next w:val="a"/>
    <w:link w:val="20"/>
    <w:qFormat/>
    <w:rsid w:val="005332D3"/>
    <w:pPr>
      <w:keepNext/>
      <w:spacing w:after="0" w:line="240" w:lineRule="auto"/>
      <w:jc w:val="center"/>
      <w:outlineLvl w:val="1"/>
    </w:pPr>
    <w:rPr>
      <w:rFonts w:ascii="Times New Roman" w:eastAsia="Times New Roman" w:hAnsi="Times New Roman"/>
      <w:b/>
      <w:bCs/>
      <w:sz w:val="24"/>
      <w:szCs w:val="24"/>
      <w:lang w:eastAsia="ru-RU"/>
    </w:rPr>
  </w:style>
  <w:style w:type="paragraph" w:styleId="3">
    <w:name w:val="heading 3"/>
    <w:basedOn w:val="a"/>
    <w:next w:val="a"/>
    <w:link w:val="30"/>
    <w:qFormat/>
    <w:rsid w:val="005332D3"/>
    <w:pPr>
      <w:keepNext/>
      <w:spacing w:after="0" w:line="240" w:lineRule="auto"/>
      <w:ind w:left="3600" w:hanging="3600"/>
      <w:jc w:val="center"/>
      <w:outlineLvl w:val="2"/>
    </w:pPr>
    <w:rPr>
      <w:rFonts w:ascii="Times New Roman" w:eastAsia="Times New Roman" w:hAnsi="Times New Roman"/>
      <w:b/>
      <w:bCs/>
      <w:sz w:val="24"/>
      <w:szCs w:val="24"/>
      <w:lang w:eastAsia="ru-RU"/>
    </w:rPr>
  </w:style>
  <w:style w:type="paragraph" w:styleId="6">
    <w:name w:val="heading 6"/>
    <w:basedOn w:val="a"/>
    <w:next w:val="a"/>
    <w:link w:val="60"/>
    <w:qFormat/>
    <w:rsid w:val="005332D3"/>
    <w:pPr>
      <w:keepNext/>
      <w:spacing w:after="0" w:line="240" w:lineRule="auto"/>
      <w:jc w:val="center"/>
      <w:outlineLvl w:val="5"/>
    </w:pPr>
    <w:rPr>
      <w:rFonts w:ascii="Times New Roman" w:eastAsia="Times New Roman" w:hAnsi="Times New Roman"/>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332D3"/>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5332D3"/>
    <w:pPr>
      <w:widowControl w:val="0"/>
      <w:autoSpaceDE w:val="0"/>
      <w:autoSpaceDN w:val="0"/>
      <w:adjustRightInd w:val="0"/>
    </w:pPr>
    <w:rPr>
      <w:rFonts w:eastAsia="Times New Roman" w:cs="Calibri"/>
      <w:b/>
      <w:bCs/>
      <w:sz w:val="22"/>
      <w:szCs w:val="22"/>
    </w:rPr>
  </w:style>
  <w:style w:type="paragraph" w:customStyle="1" w:styleId="ConsPlusCell">
    <w:name w:val="ConsPlusCell"/>
    <w:rsid w:val="005332D3"/>
    <w:pPr>
      <w:widowControl w:val="0"/>
      <w:autoSpaceDE w:val="0"/>
      <w:autoSpaceDN w:val="0"/>
      <w:adjustRightInd w:val="0"/>
    </w:pPr>
    <w:rPr>
      <w:rFonts w:ascii="Arial" w:eastAsia="Times New Roman" w:hAnsi="Arial" w:cs="Arial"/>
    </w:rPr>
  </w:style>
  <w:style w:type="character" w:customStyle="1" w:styleId="20">
    <w:name w:val="Заголовок 2 Знак"/>
    <w:link w:val="2"/>
    <w:rsid w:val="005332D3"/>
    <w:rPr>
      <w:rFonts w:ascii="Times New Roman" w:eastAsia="Times New Roman" w:hAnsi="Times New Roman" w:cs="Times New Roman"/>
      <w:b/>
      <w:bCs/>
      <w:sz w:val="24"/>
      <w:szCs w:val="24"/>
      <w:lang w:eastAsia="ru-RU"/>
    </w:rPr>
  </w:style>
  <w:style w:type="character" w:customStyle="1" w:styleId="30">
    <w:name w:val="Заголовок 3 Знак"/>
    <w:link w:val="3"/>
    <w:rsid w:val="005332D3"/>
    <w:rPr>
      <w:rFonts w:ascii="Times New Roman" w:eastAsia="Times New Roman" w:hAnsi="Times New Roman" w:cs="Times New Roman"/>
      <w:b/>
      <w:bCs/>
      <w:sz w:val="24"/>
      <w:szCs w:val="24"/>
      <w:lang w:eastAsia="ru-RU"/>
    </w:rPr>
  </w:style>
  <w:style w:type="character" w:customStyle="1" w:styleId="60">
    <w:name w:val="Заголовок 6 Знак"/>
    <w:link w:val="6"/>
    <w:rsid w:val="005332D3"/>
    <w:rPr>
      <w:rFonts w:ascii="Times New Roman" w:eastAsia="Times New Roman" w:hAnsi="Times New Roman" w:cs="Times New Roman"/>
      <w:bCs/>
      <w:sz w:val="28"/>
      <w:szCs w:val="24"/>
      <w:lang w:eastAsia="ru-RU"/>
    </w:rPr>
  </w:style>
  <w:style w:type="paragraph" w:styleId="a3">
    <w:name w:val="Balloon Text"/>
    <w:basedOn w:val="a"/>
    <w:link w:val="a4"/>
    <w:uiPriority w:val="99"/>
    <w:semiHidden/>
    <w:unhideWhenUsed/>
    <w:rsid w:val="005332D3"/>
    <w:pPr>
      <w:spacing w:after="0" w:line="240" w:lineRule="auto"/>
    </w:pPr>
    <w:rPr>
      <w:rFonts w:ascii="Tahoma" w:hAnsi="Tahoma"/>
      <w:sz w:val="16"/>
      <w:szCs w:val="16"/>
    </w:rPr>
  </w:style>
  <w:style w:type="character" w:customStyle="1" w:styleId="a4">
    <w:name w:val="Текст выноски Знак"/>
    <w:link w:val="a3"/>
    <w:uiPriority w:val="99"/>
    <w:semiHidden/>
    <w:rsid w:val="005332D3"/>
    <w:rPr>
      <w:rFonts w:ascii="Tahoma" w:hAnsi="Tahoma" w:cs="Tahoma"/>
      <w:sz w:val="16"/>
      <w:szCs w:val="16"/>
    </w:rPr>
  </w:style>
  <w:style w:type="character" w:styleId="a5">
    <w:name w:val="Hyperlink"/>
    <w:rsid w:val="0042538A"/>
    <w:rPr>
      <w:color w:val="0000FF"/>
      <w:u w:val="single"/>
    </w:rPr>
  </w:style>
  <w:style w:type="paragraph" w:styleId="a6">
    <w:name w:val="Body Text"/>
    <w:basedOn w:val="a"/>
    <w:link w:val="a7"/>
    <w:semiHidden/>
    <w:unhideWhenUsed/>
    <w:rsid w:val="009A51C7"/>
    <w:pPr>
      <w:tabs>
        <w:tab w:val="left" w:pos="3060"/>
      </w:tabs>
      <w:spacing w:after="0" w:line="240" w:lineRule="auto"/>
      <w:jc w:val="both"/>
    </w:pPr>
    <w:rPr>
      <w:rFonts w:ascii="Times New Roman" w:eastAsia="Times New Roman" w:hAnsi="Times New Roman"/>
      <w:sz w:val="28"/>
      <w:szCs w:val="20"/>
      <w:lang w:eastAsia="ru-RU"/>
    </w:rPr>
  </w:style>
  <w:style w:type="character" w:customStyle="1" w:styleId="a7">
    <w:name w:val="Основной текст Знак"/>
    <w:basedOn w:val="a0"/>
    <w:link w:val="a6"/>
    <w:semiHidden/>
    <w:rsid w:val="009A51C7"/>
    <w:rPr>
      <w:rFonts w:ascii="Times New Roman" w:eastAsia="Times New Roman" w:hAnsi="Times New Roman"/>
      <w:sz w:val="28"/>
    </w:rPr>
  </w:style>
  <w:style w:type="paragraph" w:styleId="a8">
    <w:name w:val="List Paragraph"/>
    <w:basedOn w:val="a"/>
    <w:uiPriority w:val="34"/>
    <w:qFormat/>
    <w:rsid w:val="009A51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5AF"/>
    <w:pPr>
      <w:spacing w:after="200" w:line="276" w:lineRule="auto"/>
    </w:pPr>
    <w:rPr>
      <w:sz w:val="22"/>
      <w:szCs w:val="22"/>
      <w:lang w:eastAsia="en-US"/>
    </w:rPr>
  </w:style>
  <w:style w:type="paragraph" w:styleId="2">
    <w:name w:val="heading 2"/>
    <w:basedOn w:val="a"/>
    <w:next w:val="a"/>
    <w:link w:val="20"/>
    <w:qFormat/>
    <w:rsid w:val="005332D3"/>
    <w:pPr>
      <w:keepNext/>
      <w:spacing w:after="0" w:line="240" w:lineRule="auto"/>
      <w:jc w:val="center"/>
      <w:outlineLvl w:val="1"/>
    </w:pPr>
    <w:rPr>
      <w:rFonts w:ascii="Times New Roman" w:eastAsia="Times New Roman" w:hAnsi="Times New Roman"/>
      <w:b/>
      <w:bCs/>
      <w:sz w:val="24"/>
      <w:szCs w:val="24"/>
      <w:lang w:eastAsia="ru-RU"/>
    </w:rPr>
  </w:style>
  <w:style w:type="paragraph" w:styleId="3">
    <w:name w:val="heading 3"/>
    <w:basedOn w:val="a"/>
    <w:next w:val="a"/>
    <w:link w:val="30"/>
    <w:qFormat/>
    <w:rsid w:val="005332D3"/>
    <w:pPr>
      <w:keepNext/>
      <w:spacing w:after="0" w:line="240" w:lineRule="auto"/>
      <w:ind w:left="3600" w:hanging="3600"/>
      <w:jc w:val="center"/>
      <w:outlineLvl w:val="2"/>
    </w:pPr>
    <w:rPr>
      <w:rFonts w:ascii="Times New Roman" w:eastAsia="Times New Roman" w:hAnsi="Times New Roman"/>
      <w:b/>
      <w:bCs/>
      <w:sz w:val="24"/>
      <w:szCs w:val="24"/>
      <w:lang w:eastAsia="ru-RU"/>
    </w:rPr>
  </w:style>
  <w:style w:type="paragraph" w:styleId="6">
    <w:name w:val="heading 6"/>
    <w:basedOn w:val="a"/>
    <w:next w:val="a"/>
    <w:link w:val="60"/>
    <w:qFormat/>
    <w:rsid w:val="005332D3"/>
    <w:pPr>
      <w:keepNext/>
      <w:spacing w:after="0" w:line="240" w:lineRule="auto"/>
      <w:jc w:val="center"/>
      <w:outlineLvl w:val="5"/>
    </w:pPr>
    <w:rPr>
      <w:rFonts w:ascii="Times New Roman" w:eastAsia="Times New Roman" w:hAnsi="Times New Roman"/>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332D3"/>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5332D3"/>
    <w:pPr>
      <w:widowControl w:val="0"/>
      <w:autoSpaceDE w:val="0"/>
      <w:autoSpaceDN w:val="0"/>
      <w:adjustRightInd w:val="0"/>
    </w:pPr>
    <w:rPr>
      <w:rFonts w:eastAsia="Times New Roman" w:cs="Calibri"/>
      <w:b/>
      <w:bCs/>
      <w:sz w:val="22"/>
      <w:szCs w:val="22"/>
    </w:rPr>
  </w:style>
  <w:style w:type="paragraph" w:customStyle="1" w:styleId="ConsPlusCell">
    <w:name w:val="ConsPlusCell"/>
    <w:rsid w:val="005332D3"/>
    <w:pPr>
      <w:widowControl w:val="0"/>
      <w:autoSpaceDE w:val="0"/>
      <w:autoSpaceDN w:val="0"/>
      <w:adjustRightInd w:val="0"/>
    </w:pPr>
    <w:rPr>
      <w:rFonts w:ascii="Arial" w:eastAsia="Times New Roman" w:hAnsi="Arial" w:cs="Arial"/>
    </w:rPr>
  </w:style>
  <w:style w:type="character" w:customStyle="1" w:styleId="20">
    <w:name w:val="Заголовок 2 Знак"/>
    <w:link w:val="2"/>
    <w:rsid w:val="005332D3"/>
    <w:rPr>
      <w:rFonts w:ascii="Times New Roman" w:eastAsia="Times New Roman" w:hAnsi="Times New Roman" w:cs="Times New Roman"/>
      <w:b/>
      <w:bCs/>
      <w:sz w:val="24"/>
      <w:szCs w:val="24"/>
      <w:lang w:eastAsia="ru-RU"/>
    </w:rPr>
  </w:style>
  <w:style w:type="character" w:customStyle="1" w:styleId="30">
    <w:name w:val="Заголовок 3 Знак"/>
    <w:link w:val="3"/>
    <w:rsid w:val="005332D3"/>
    <w:rPr>
      <w:rFonts w:ascii="Times New Roman" w:eastAsia="Times New Roman" w:hAnsi="Times New Roman" w:cs="Times New Roman"/>
      <w:b/>
      <w:bCs/>
      <w:sz w:val="24"/>
      <w:szCs w:val="24"/>
      <w:lang w:eastAsia="ru-RU"/>
    </w:rPr>
  </w:style>
  <w:style w:type="character" w:customStyle="1" w:styleId="60">
    <w:name w:val="Заголовок 6 Знак"/>
    <w:link w:val="6"/>
    <w:rsid w:val="005332D3"/>
    <w:rPr>
      <w:rFonts w:ascii="Times New Roman" w:eastAsia="Times New Roman" w:hAnsi="Times New Roman" w:cs="Times New Roman"/>
      <w:bCs/>
      <w:sz w:val="28"/>
      <w:szCs w:val="24"/>
      <w:lang w:eastAsia="ru-RU"/>
    </w:rPr>
  </w:style>
  <w:style w:type="paragraph" w:styleId="a3">
    <w:name w:val="Balloon Text"/>
    <w:basedOn w:val="a"/>
    <w:link w:val="a4"/>
    <w:uiPriority w:val="99"/>
    <w:semiHidden/>
    <w:unhideWhenUsed/>
    <w:rsid w:val="005332D3"/>
    <w:pPr>
      <w:spacing w:after="0" w:line="240" w:lineRule="auto"/>
    </w:pPr>
    <w:rPr>
      <w:rFonts w:ascii="Tahoma" w:hAnsi="Tahoma"/>
      <w:sz w:val="16"/>
      <w:szCs w:val="16"/>
    </w:rPr>
  </w:style>
  <w:style w:type="character" w:customStyle="1" w:styleId="a4">
    <w:name w:val="Текст выноски Знак"/>
    <w:link w:val="a3"/>
    <w:uiPriority w:val="99"/>
    <w:semiHidden/>
    <w:rsid w:val="005332D3"/>
    <w:rPr>
      <w:rFonts w:ascii="Tahoma" w:hAnsi="Tahoma" w:cs="Tahoma"/>
      <w:sz w:val="16"/>
      <w:szCs w:val="16"/>
    </w:rPr>
  </w:style>
  <w:style w:type="character" w:styleId="a5">
    <w:name w:val="Hyperlink"/>
    <w:rsid w:val="0042538A"/>
    <w:rPr>
      <w:color w:val="0000FF"/>
      <w:u w:val="single"/>
    </w:rPr>
  </w:style>
  <w:style w:type="paragraph" w:styleId="a6">
    <w:name w:val="Body Text"/>
    <w:basedOn w:val="a"/>
    <w:link w:val="a7"/>
    <w:semiHidden/>
    <w:unhideWhenUsed/>
    <w:rsid w:val="009A51C7"/>
    <w:pPr>
      <w:tabs>
        <w:tab w:val="left" w:pos="3060"/>
      </w:tabs>
      <w:spacing w:after="0" w:line="240" w:lineRule="auto"/>
      <w:jc w:val="both"/>
    </w:pPr>
    <w:rPr>
      <w:rFonts w:ascii="Times New Roman" w:eastAsia="Times New Roman" w:hAnsi="Times New Roman"/>
      <w:sz w:val="28"/>
      <w:szCs w:val="20"/>
      <w:lang w:eastAsia="ru-RU"/>
    </w:rPr>
  </w:style>
  <w:style w:type="character" w:customStyle="1" w:styleId="a7">
    <w:name w:val="Основной текст Знак"/>
    <w:basedOn w:val="a0"/>
    <w:link w:val="a6"/>
    <w:semiHidden/>
    <w:rsid w:val="009A51C7"/>
    <w:rPr>
      <w:rFonts w:ascii="Times New Roman" w:eastAsia="Times New Roman" w:hAnsi="Times New Roman"/>
      <w:sz w:val="28"/>
    </w:rPr>
  </w:style>
  <w:style w:type="paragraph" w:styleId="a8">
    <w:name w:val="List Paragraph"/>
    <w:basedOn w:val="a"/>
    <w:uiPriority w:val="34"/>
    <w:qFormat/>
    <w:rsid w:val="009A5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35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C6DC8-12D6-4DF8-8B3D-3EACDEAB7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744</Words>
  <Characters>4243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FU</Company>
  <LinksUpToDate>false</LinksUpToDate>
  <CharactersWithSpaces>4978</CharactersWithSpaces>
  <SharedDoc>false</SharedDoc>
  <HLinks>
    <vt:vector size="156" baseType="variant">
      <vt:variant>
        <vt:i4>5373956</vt:i4>
      </vt:variant>
      <vt:variant>
        <vt:i4>75</vt:i4>
      </vt:variant>
      <vt:variant>
        <vt:i4>0</vt:i4>
      </vt:variant>
      <vt:variant>
        <vt:i4>5</vt:i4>
      </vt:variant>
      <vt:variant>
        <vt:lpwstr>consultantplus://offline/ref=6E538EA9CADA3567FF1512100D2427A0655EBB3BB9EB8008A3B12AEC4F3D104B462A615DD801DEA8809768B663iAU5H</vt:lpwstr>
      </vt:variant>
      <vt:variant>
        <vt:lpwstr/>
      </vt:variant>
      <vt:variant>
        <vt:i4>3342448</vt:i4>
      </vt:variant>
      <vt:variant>
        <vt:i4>72</vt:i4>
      </vt:variant>
      <vt:variant>
        <vt:i4>0</vt:i4>
      </vt:variant>
      <vt:variant>
        <vt:i4>5</vt:i4>
      </vt:variant>
      <vt:variant>
        <vt:lpwstr/>
      </vt:variant>
      <vt:variant>
        <vt:lpwstr>P3</vt:lpwstr>
      </vt:variant>
      <vt:variant>
        <vt:i4>4325379</vt:i4>
      </vt:variant>
      <vt:variant>
        <vt:i4>69</vt:i4>
      </vt:variant>
      <vt:variant>
        <vt:i4>0</vt:i4>
      </vt:variant>
      <vt:variant>
        <vt:i4>5</vt:i4>
      </vt:variant>
      <vt:variant>
        <vt:lpwstr>consultantplus://offline/ref=BDB1F9F6D8BBD08EC4F4C1E1EA40F8026B338A47B0DB9AD072140D6D6A01642DC0491C2755C372A8BDADDBF1F87465C87EC27B8FACC0F2C9A19061dBG4H</vt:lpwstr>
      </vt:variant>
      <vt:variant>
        <vt:lpwstr/>
      </vt:variant>
      <vt:variant>
        <vt:i4>458777</vt:i4>
      </vt:variant>
      <vt:variant>
        <vt:i4>66</vt:i4>
      </vt:variant>
      <vt:variant>
        <vt:i4>0</vt:i4>
      </vt:variant>
      <vt:variant>
        <vt:i4>5</vt:i4>
      </vt:variant>
      <vt:variant>
        <vt:lpwstr>consultantplus://offline/main?base=RLAW904;n=25679;fld=134;dst=100035</vt:lpwstr>
      </vt:variant>
      <vt:variant>
        <vt:lpwstr/>
      </vt:variant>
      <vt:variant>
        <vt:i4>458777</vt:i4>
      </vt:variant>
      <vt:variant>
        <vt:i4>63</vt:i4>
      </vt:variant>
      <vt:variant>
        <vt:i4>0</vt:i4>
      </vt:variant>
      <vt:variant>
        <vt:i4>5</vt:i4>
      </vt:variant>
      <vt:variant>
        <vt:lpwstr>consultantplus://offline/main?base=RLAW904;n=25679;fld=134;dst=100033</vt:lpwstr>
      </vt:variant>
      <vt:variant>
        <vt:lpwstr/>
      </vt:variant>
      <vt:variant>
        <vt:i4>393241</vt:i4>
      </vt:variant>
      <vt:variant>
        <vt:i4>60</vt:i4>
      </vt:variant>
      <vt:variant>
        <vt:i4>0</vt:i4>
      </vt:variant>
      <vt:variant>
        <vt:i4>5</vt:i4>
      </vt:variant>
      <vt:variant>
        <vt:lpwstr>consultantplus://offline/main?base=RLAW904;n=25679;fld=134;dst=100028</vt:lpwstr>
      </vt:variant>
      <vt:variant>
        <vt:lpwstr/>
      </vt:variant>
      <vt:variant>
        <vt:i4>1441878</vt:i4>
      </vt:variant>
      <vt:variant>
        <vt:i4>57</vt:i4>
      </vt:variant>
      <vt:variant>
        <vt:i4>0</vt:i4>
      </vt:variant>
      <vt:variant>
        <vt:i4>5</vt:i4>
      </vt:variant>
      <vt:variant>
        <vt:lpwstr>consultantplus://offline/ref=6230049887312EEADC4FDC07D3F0F78D12F5ACE5B81FB5FCC9F05F0411CEBE6E4783E54CAC56A1D38088048982C5AFB3543EB19327227FBF1AA7974168G</vt:lpwstr>
      </vt:variant>
      <vt:variant>
        <vt:lpwstr/>
      </vt:variant>
      <vt:variant>
        <vt:i4>1441806</vt:i4>
      </vt:variant>
      <vt:variant>
        <vt:i4>54</vt:i4>
      </vt:variant>
      <vt:variant>
        <vt:i4>0</vt:i4>
      </vt:variant>
      <vt:variant>
        <vt:i4>5</vt:i4>
      </vt:variant>
      <vt:variant>
        <vt:lpwstr>consultantplus://offline/ref=6230049887312EEADC4FDC07D3F0F78D12F5ACE5B81FB5FCC9F05F0411CEBE6E4783E54CAC56A1D38088048A82C5AFB3543EB19327227FBF1AA7974168G</vt:lpwstr>
      </vt:variant>
      <vt:variant>
        <vt:lpwstr/>
      </vt:variant>
      <vt:variant>
        <vt:i4>4194390</vt:i4>
      </vt:variant>
      <vt:variant>
        <vt:i4>51</vt:i4>
      </vt:variant>
      <vt:variant>
        <vt:i4>0</vt:i4>
      </vt:variant>
      <vt:variant>
        <vt:i4>5</vt:i4>
      </vt:variant>
      <vt:variant>
        <vt:lpwstr>consultantplus://offline/ref=C29139CF297DF88E85DD6FD2856E83E99DFF5693872236F34EF608105DEB71473B258B991989AC3405C365C42E3DF4F60A26F9D3A9FCBFADCB955BA453G</vt:lpwstr>
      </vt:variant>
      <vt:variant>
        <vt:lpwstr/>
      </vt:variant>
      <vt:variant>
        <vt:i4>4194387</vt:i4>
      </vt:variant>
      <vt:variant>
        <vt:i4>48</vt:i4>
      </vt:variant>
      <vt:variant>
        <vt:i4>0</vt:i4>
      </vt:variant>
      <vt:variant>
        <vt:i4>5</vt:i4>
      </vt:variant>
      <vt:variant>
        <vt:lpwstr>consultantplus://offline/ref=C29139CF297DF88E85DD6FD2856E83E99DFF5693872236F34EF608105DEB71473B258B991989AC3405C365C12E3DF4F60A26F9D3A9FCBFADCB955BA453G</vt:lpwstr>
      </vt:variant>
      <vt:variant>
        <vt:lpwstr/>
      </vt:variant>
      <vt:variant>
        <vt:i4>4194391</vt:i4>
      </vt:variant>
      <vt:variant>
        <vt:i4>45</vt:i4>
      </vt:variant>
      <vt:variant>
        <vt:i4>0</vt:i4>
      </vt:variant>
      <vt:variant>
        <vt:i4>5</vt:i4>
      </vt:variant>
      <vt:variant>
        <vt:lpwstr>consultantplus://offline/ref=C29139CF297DF88E85DD6FD2856E83E99DFF5693872236F34EF608105DEB71473B258B991989AC3405C365C52E3DF4F60A26F9D3A9FCBFADCB955BA453G</vt:lpwstr>
      </vt:variant>
      <vt:variant>
        <vt:lpwstr/>
      </vt:variant>
      <vt:variant>
        <vt:i4>4390919</vt:i4>
      </vt:variant>
      <vt:variant>
        <vt:i4>42</vt:i4>
      </vt:variant>
      <vt:variant>
        <vt:i4>0</vt:i4>
      </vt:variant>
      <vt:variant>
        <vt:i4>5</vt:i4>
      </vt:variant>
      <vt:variant>
        <vt:lpwstr>consultantplus://offline/ref=EF2772FE44B66F1CF4BA4AAD8B4C25548D242BF14023DA8FF93E40AA619BBE296187EA0F16F7B888A18016C4A040AE584E8A567A6E68F26D829341SArEG</vt:lpwstr>
      </vt:variant>
      <vt:variant>
        <vt:lpwstr/>
      </vt:variant>
      <vt:variant>
        <vt:i4>4390916</vt:i4>
      </vt:variant>
      <vt:variant>
        <vt:i4>39</vt:i4>
      </vt:variant>
      <vt:variant>
        <vt:i4>0</vt:i4>
      </vt:variant>
      <vt:variant>
        <vt:i4>5</vt:i4>
      </vt:variant>
      <vt:variant>
        <vt:lpwstr>consultantplus://offline/ref=EF2772FE44B66F1CF4BA4AAD8B4C25548D242BF14023DA8FF93E40AA619BBE296187EA0F16F7B888A18016C7A040AE584E8A567A6E68F26D829341SArEG</vt:lpwstr>
      </vt:variant>
      <vt:variant>
        <vt:lpwstr/>
      </vt:variant>
      <vt:variant>
        <vt:i4>4390918</vt:i4>
      </vt:variant>
      <vt:variant>
        <vt:i4>36</vt:i4>
      </vt:variant>
      <vt:variant>
        <vt:i4>0</vt:i4>
      </vt:variant>
      <vt:variant>
        <vt:i4>5</vt:i4>
      </vt:variant>
      <vt:variant>
        <vt:lpwstr>consultantplus://offline/ref=EF2772FE44B66F1CF4BA4AAD8B4C25548D242BF14023DA8FF93E40AA619BBE296187EA0F16F7B888A18016C5A040AE584E8A567A6E68F26D829341SArEG</vt:lpwstr>
      </vt:variant>
      <vt:variant>
        <vt:lpwstr/>
      </vt:variant>
      <vt:variant>
        <vt:i4>131097</vt:i4>
      </vt:variant>
      <vt:variant>
        <vt:i4>33</vt:i4>
      </vt:variant>
      <vt:variant>
        <vt:i4>0</vt:i4>
      </vt:variant>
      <vt:variant>
        <vt:i4>5</vt:i4>
      </vt:variant>
      <vt:variant>
        <vt:lpwstr>consultantplus://offline/main?base=RLAW904;n=25679;fld=134;dst=100061</vt:lpwstr>
      </vt:variant>
      <vt:variant>
        <vt:lpwstr/>
      </vt:variant>
      <vt:variant>
        <vt:i4>65561</vt:i4>
      </vt:variant>
      <vt:variant>
        <vt:i4>30</vt:i4>
      </vt:variant>
      <vt:variant>
        <vt:i4>0</vt:i4>
      </vt:variant>
      <vt:variant>
        <vt:i4>5</vt:i4>
      </vt:variant>
      <vt:variant>
        <vt:lpwstr>consultantplus://offline/main?base=RLAW904;n=25679;fld=134;dst=100059</vt:lpwstr>
      </vt:variant>
      <vt:variant>
        <vt:lpwstr/>
      </vt:variant>
      <vt:variant>
        <vt:i4>393241</vt:i4>
      </vt:variant>
      <vt:variant>
        <vt:i4>27</vt:i4>
      </vt:variant>
      <vt:variant>
        <vt:i4>0</vt:i4>
      </vt:variant>
      <vt:variant>
        <vt:i4>5</vt:i4>
      </vt:variant>
      <vt:variant>
        <vt:lpwstr>consultantplus://offline/main?base=RLAW904;n=25679;fld=134;dst=100024</vt:lpwstr>
      </vt:variant>
      <vt:variant>
        <vt:lpwstr/>
      </vt:variant>
      <vt:variant>
        <vt:i4>327705</vt:i4>
      </vt:variant>
      <vt:variant>
        <vt:i4>24</vt:i4>
      </vt:variant>
      <vt:variant>
        <vt:i4>0</vt:i4>
      </vt:variant>
      <vt:variant>
        <vt:i4>5</vt:i4>
      </vt:variant>
      <vt:variant>
        <vt:lpwstr>consultantplus://offline/main?base=RLAW904;n=25679;fld=134;dst=100014</vt:lpwstr>
      </vt:variant>
      <vt:variant>
        <vt:lpwstr/>
      </vt:variant>
      <vt:variant>
        <vt:i4>1704028</vt:i4>
      </vt:variant>
      <vt:variant>
        <vt:i4>21</vt:i4>
      </vt:variant>
      <vt:variant>
        <vt:i4>0</vt:i4>
      </vt:variant>
      <vt:variant>
        <vt:i4>5</vt:i4>
      </vt:variant>
      <vt:variant>
        <vt:lpwstr>consultantplus://offline/ref=EA80437DFC3EB0AD873EB6104BBE20A91A785CFB4DB156396DCCC0657324E36951ED571F9CD55EDE6167FD9A2322FC8DEA25D65CA01BB98B0131BFSFxAG</vt:lpwstr>
      </vt:variant>
      <vt:variant>
        <vt:lpwstr/>
      </vt:variant>
      <vt:variant>
        <vt:i4>1703940</vt:i4>
      </vt:variant>
      <vt:variant>
        <vt:i4>18</vt:i4>
      </vt:variant>
      <vt:variant>
        <vt:i4>0</vt:i4>
      </vt:variant>
      <vt:variant>
        <vt:i4>5</vt:i4>
      </vt:variant>
      <vt:variant>
        <vt:lpwstr>consultantplus://offline/ref=EA80437DFC3EB0AD873EB6104BBE20A91A785CFB4DB156396DCCC0657324E36951ED571F9CD55EDE6167FD992322FC8DEA25D65CA01BB98B0131BFSFxAG</vt:lpwstr>
      </vt:variant>
      <vt:variant>
        <vt:lpwstr/>
      </vt:variant>
      <vt:variant>
        <vt:i4>65561</vt:i4>
      </vt:variant>
      <vt:variant>
        <vt:i4>15</vt:i4>
      </vt:variant>
      <vt:variant>
        <vt:i4>0</vt:i4>
      </vt:variant>
      <vt:variant>
        <vt:i4>5</vt:i4>
      </vt:variant>
      <vt:variant>
        <vt:lpwstr>consultantplus://offline/main?base=RLAW904;n=25679;fld=134;dst=100059</vt:lpwstr>
      </vt:variant>
      <vt:variant>
        <vt:lpwstr/>
      </vt:variant>
      <vt:variant>
        <vt:i4>2818082</vt:i4>
      </vt:variant>
      <vt:variant>
        <vt:i4>12</vt:i4>
      </vt:variant>
      <vt:variant>
        <vt:i4>0</vt:i4>
      </vt:variant>
      <vt:variant>
        <vt:i4>5</vt:i4>
      </vt:variant>
      <vt:variant>
        <vt:lpwstr>http://home.onego.ru/~segadmin</vt:lpwstr>
      </vt:variant>
      <vt:variant>
        <vt:lpwstr/>
      </vt:variant>
      <vt:variant>
        <vt:i4>327705</vt:i4>
      </vt:variant>
      <vt:variant>
        <vt:i4>9</vt:i4>
      </vt:variant>
      <vt:variant>
        <vt:i4>0</vt:i4>
      </vt:variant>
      <vt:variant>
        <vt:i4>5</vt:i4>
      </vt:variant>
      <vt:variant>
        <vt:lpwstr>consultantplus://offline/main?base=RLAW904;n=25679;fld=134;dst=100011</vt:lpwstr>
      </vt:variant>
      <vt:variant>
        <vt:lpwstr/>
      </vt:variant>
      <vt:variant>
        <vt:i4>7012401</vt:i4>
      </vt:variant>
      <vt:variant>
        <vt:i4>6</vt:i4>
      </vt:variant>
      <vt:variant>
        <vt:i4>0</vt:i4>
      </vt:variant>
      <vt:variant>
        <vt:i4>5</vt:i4>
      </vt:variant>
      <vt:variant>
        <vt:lpwstr>consultantplus://offline/ref=CDA70EDA55ACAB738CBC5A0A59FD95CA1501465610ABB8344AE94F8208208026A4AFEB31B6B0089F98E9275D94C94A7B2C96D8392F8C7C5DLDRFN</vt:lpwstr>
      </vt:variant>
      <vt:variant>
        <vt:lpwstr/>
      </vt:variant>
      <vt:variant>
        <vt:i4>7012403</vt:i4>
      </vt:variant>
      <vt:variant>
        <vt:i4>3</vt:i4>
      </vt:variant>
      <vt:variant>
        <vt:i4>0</vt:i4>
      </vt:variant>
      <vt:variant>
        <vt:i4>5</vt:i4>
      </vt:variant>
      <vt:variant>
        <vt:lpwstr>consultantplus://offline/ref=CDA70EDA55ACAB738CBC5A0A59FD95CA1501465610ABB8344AE94F8208208026A4AFEB31B6B0089E99E9275D94C94A7B2C96D8392F8C7C5DLDRFN</vt:lpwstr>
      </vt:variant>
      <vt:variant>
        <vt:lpwstr/>
      </vt:variant>
      <vt:variant>
        <vt:i4>3407975</vt:i4>
      </vt:variant>
      <vt:variant>
        <vt:i4>0</vt:i4>
      </vt:variant>
      <vt:variant>
        <vt:i4>0</vt:i4>
      </vt:variant>
      <vt:variant>
        <vt:i4>5</vt:i4>
      </vt:variant>
      <vt:variant>
        <vt:lpwstr>consultantplus://offline/main?base=LAW;n=117217;fld=134;dst=101297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dc:creator>
  <cp:keywords/>
  <cp:lastModifiedBy>Игорь</cp:lastModifiedBy>
  <cp:revision>19</cp:revision>
  <cp:lastPrinted>2025-11-27T12:49:00Z</cp:lastPrinted>
  <dcterms:created xsi:type="dcterms:W3CDTF">2025-11-27T09:54:00Z</dcterms:created>
  <dcterms:modified xsi:type="dcterms:W3CDTF">2025-12-01T15:00:00Z</dcterms:modified>
</cp:coreProperties>
</file>